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：11月1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复习1-4单元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1.复习期中模拟卷，巩固看图写话的基本要求。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2.朗读1-4单元词语表中出现的4字词。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熟练掌握3的乘法口诀，能熟练地计算有关3的表内乘除法。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复习书本P48、49，《3的乘除法》。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t>背3的乘法口诀。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仰卧起坐30个一组完成2组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跳绳100个为一组完成2组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美术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树的想象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观察树的特征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用想象替换的方法构思一棵“神奇的树”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DdhYWFlY2U2MjUzYmE0Mjc1OWE5Y2FjYWE0NDQifQ=="/>
  </w:docVars>
  <w:rsids>
    <w:rsidRoot w:val="00000000"/>
    <w:rsid w:val="54345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320</Characters>
  <TotalTime>0</TotalTime>
  <ScaleCrop>false</ScaleCrop>
  <LinksUpToDate>false</LinksUpToDate>
  <CharactersWithSpaces>365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2022-11-01T09:51:16Z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A7F6A6EC664B40BA973FF90FCBD2AB1A</vt:lpwstr>
  </property>
</Properties>
</file>