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：10月20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1.掌握1-4单元的多音字。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2.识记语文园地四中的词句。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1.复习园地四，积累和颜色有关的次并背诵日积月累中的句子。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2.大声朗读1-4单元的多音字，并组词。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复习巩固条形统计图相关知识，会画简单的条形统计图。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复习书本P43、44，《条形统计图》（2）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知道用My… is/are…表达自己的五官特点；用Your …is/are…表达对方的五官特点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养成复习与阅读的习惯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复习课文P22,25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广播操完整复习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坐位体前屈一组30秒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歌表演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请你带着生动的表情和舒展的身体，为《我们把祖国爱在心窝》进行歌表演。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6B965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366</Words>
  <Characters>415</Characters>
  <TotalTime>1</TotalTime>
  <ScaleCrop>false</ScaleCrop>
  <LinksUpToDate>false</LinksUpToDate>
  <CharactersWithSpaces>462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2022-10-20T07:30:07Z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CA9C175D42BD4A88834AD8315BA7BF3B</vt:lpwstr>
  </property>
</Properties>
</file>