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：10月9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1.复习写话格式。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2.继续养成预习的习惯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1.背诵古诗《小儿垂钓》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2.复习写话格式要求，将《我最喜欢的玩具》说给家长听。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3.预习《古诗二首》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熟练掌握除法算式中各部分的名称，会读写除法算式。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t>理解平均分和分一分两种不同情况，能列除法算式解决问题。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复习书本P29-31，分一分与除法。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复习和阅读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复习词汇表M2U1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俯卧撑8-10个2组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仰卧起坐25-30个2组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歌表演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请你为《阳光下的小卓玛》进行完整的歌表演。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68FC7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376</Characters>
  <TotalTime>0</TotalTime>
  <ScaleCrop>false</ScaleCrop>
  <LinksUpToDate>false</LinksUpToDate>
  <CharactersWithSpaces>421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2022-10-09T07:20:00Z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1610BB13FB35498A87631EA742EDF77B</vt:lpwstr>
  </property>
</Properties>
</file>