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：6月21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>
          <w:trHeight w:val="1095"/>
        </w:trPr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周二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能在制作妖怪简历的实践过程中理解“白骨精”和“老鼠精”的异同。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实践类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1.制作“白骨精“或“白鼠精”的个人简历。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2.阅读《三借芭蕉扇》，比较铁扇公主和白骨精、老鼠精的不同之处。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default"/>
              </w:rPr>
              <w:t xml:space="preserve">35分钟</w:t>
            </w:r>
          </w:p>
        </w:tc>
      </w:tr>
      <w:tr>
        <w:trPr>
          <w:trHeight w:val="0"/>
        </w:trPr>
        <w:tc>
          <w:tcPr>
            <w:tcW w:w="1128" w:type="dxa"/>
          </w:tcPr>
          <w:p>
            <w:pPr/>
            <w:r>
              <w:t xml:space="preserve">数学（周二）</w:t>
            </w:r>
          </w:p>
        </w:tc>
        <w:tc>
          <w:tcPr>
            <w:tcW w:w="1576" w:type="dxa"/>
          </w:tcPr>
          <w:p>
            <w:pPr/>
            <w:r>
              <w:t xml:space="preserve">通过综合应用所学知识解决简单的实际问题，初步体验数学化的过程。</w:t>
            </w:r>
          </w:p>
        </w:tc>
        <w:tc>
          <w:tcPr>
            <w:tcW w:w="658" w:type="dxa"/>
          </w:tcPr>
          <w:p>
            <w:pPr/>
            <w:r>
              <w:t xml:space="preserve">口头</w:t>
            </w:r>
          </w:p>
        </w:tc>
        <w:tc>
          <w:tcPr>
            <w:tcW w:w="4101" w:type="dxa"/>
          </w:tcPr>
          <w:p>
            <w:pPr/>
            <w:r>
              <w:t xml:space="preserve">1、想一想、说一说</w:t>
            </w:r>
            <w:r>
              <w:drawing>
                <wp:inline distT="0" distB="0" distL="0" distR="0">
                  <wp:extent cx="2466975" cy="1353662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2466975" cy="135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</w:tc>
        <w:tc>
          <w:tcPr>
            <w:tcW w:w="1056" w:type="dxa"/>
          </w:tcPr>
          <w:p>
            <w:pPr/>
            <w:r>
              <w:t xml:space="preserve">15分钟</w:t>
            </w:r>
          </w:p>
        </w:tc>
      </w:tr>
      <w:tr>
        <w:trPr>
          <w:trHeight w:val="0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印品黑体" w:hAnsi="印品黑体" w:cs="印品黑体" w:eastAsia="印品黑体"/>
                <w:color w:val="000000"/>
              </w:rPr>
              <w:t xml:space="preserve">1、俯卧撑&amp;跪卧撑10/组，完成2组；</w:t>
            </w:r>
          </w:p>
          <w:p>
            <w:pPr>
              <w:ind/>
              <w:spacing/>
              <w:jc w:val="left"/>
            </w:pPr>
            <w:r>
              <w:rPr>
                <w:sz w:val="24"/>
                <w:rFonts w:ascii="印品黑体" w:hAnsi="印品黑体" w:cs="印品黑体" w:eastAsia="印品黑体"/>
                <w:color w:val="000000"/>
              </w:rPr>
              <w:t xml:space="preserve">2、俯撑登山20秒/组，完成3组；</w:t>
            </w:r>
          </w:p>
          <w:p>
            <w:pPr>
              <w:ind/>
              <w:spacing/>
              <w:jc w:val="left"/>
            </w:pPr>
            <w:r>
              <w:rPr>
                <w:sz w:val="24"/>
                <w:rFonts w:ascii="印品黑体" w:hAnsi="印品黑体" w:cs="印品黑体" w:eastAsia="印品黑体"/>
                <w:color w:val="000000"/>
              </w:rPr>
              <w:t xml:space="preserve">3、高抬腿20秒/组，完成2组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default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65分钟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